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1398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Югра Бордунов М.Б.</w:t>
      </w:r>
      <w:r>
        <w:rPr>
          <w:rFonts w:ascii="Times New Roman" w:eastAsia="Times New Roman" w:hAnsi="Times New Roman" w:cs="Times New Roman"/>
          <w:sz w:val="28"/>
          <w:szCs w:val="28"/>
        </w:rPr>
        <w:t>, расположенный по адресу: Ханты-Мансийский АО-Югра г. Сургут ул. Гагарина д.9 кб.</w:t>
      </w:r>
      <w:r>
        <w:rPr>
          <w:rFonts w:ascii="Times New Roman" w:eastAsia="Times New Roman" w:hAnsi="Times New Roman" w:cs="Times New Roman"/>
          <w:sz w:val="28"/>
          <w:szCs w:val="28"/>
        </w:rPr>
        <w:t>308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5 ст. 14.25 КоАП РФ, в отношении: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Шукало Игоря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01 мин. в ходе проведения проверки достоверности сведений, содержащихся в Едином государственном реестре юридических лиц (относительно места нахождения юридического лица </w:t>
      </w:r>
      <w:r>
        <w:rPr>
          <w:rStyle w:val="cat-UserDefinedgrp-3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») было установлено, что </w:t>
      </w:r>
      <w:r>
        <w:rPr>
          <w:rStyle w:val="cat-UserDefinedgrp-32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Шукало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будучи согласно постановлению начальника Межрайонной ИФНС № 11 по ХМАО – Югре от </w:t>
      </w:r>
      <w:r>
        <w:rPr>
          <w:rFonts w:ascii="Times New Roman" w:eastAsia="Times New Roman" w:hAnsi="Times New Roman" w:cs="Times New Roman"/>
          <w:sz w:val="28"/>
          <w:szCs w:val="28"/>
        </w:rPr>
        <w:t>27.12.2024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вступившему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04.02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привлеченным к административной ответственности по ч.4 ст.14.25 КоАП РФ, повторно совершил аналогичное правонарушение, то есть в нарушение п. 5 ст. 5 Федерального закона от 8 августа 2001 г. N 129-ФЗ "О государственной регистрации юридических лиц и индивидуальных предпринимателей" в установленный законом срок, не представил в орган, осуществляющий государственную регистрацию юридических лиц сведения об адресе (месте нахождения) </w:t>
      </w:r>
      <w:r>
        <w:rPr>
          <w:rStyle w:val="cat-UserDefinedgrp-33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Шукало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</w:t>
      </w:r>
      <w:r>
        <w:rPr>
          <w:rFonts w:ascii="Times New Roman" w:eastAsia="Times New Roman" w:hAnsi="Times New Roman" w:cs="Times New Roman"/>
          <w:sz w:val="28"/>
          <w:szCs w:val="28"/>
        </w:rPr>
        <w:t>. извещался о месте и времени рассмотрения дела об административном правонарушении надлежащим образом, в суд не явился, сведений об уважительности причин неявки не представил.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п.2 ст.54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(муниципального образования).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Исходя из положений п.3 ст.54 ГК РФ в едином государственном реестре юридических лиц должен быть указан адрес юридического лица в пределах места нахождения юридического лица.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п.5 ст.54 ГК РФ место нахождения юридического лица указываются в его учредительном документе и в едином государственном реестре юридических лиц, </w:t>
      </w:r>
      <w:r>
        <w:rPr>
          <w:rFonts w:ascii="Times New Roman" w:eastAsia="Times New Roman" w:hAnsi="Times New Roman" w:cs="Times New Roman"/>
          <w:sz w:val="28"/>
          <w:szCs w:val="28"/>
        </w:rPr>
        <w:t>а в случае, если юридическое лицо действует на основании типового устава, утвержденного уполномоченным государственным органом, - только в едином государственном реестре юридических лиц.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силу п.п. «в» п. 1 ст. 5 Федерального закона от 8 августа 2001 г. N 129-ФЗ "О государственной регистрации юридических лиц и индивидуальных предпринимателей" - в едином государственном реестре юридических лиц содержатся сведения об адресе юридического лица в пределах места нахождения юридического лица.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5 ст. 5 Федерального закона от 8 августа 2001 г. N 129-ФЗ "О государственной регистрации юридических лиц и индивидуальных предпринимателей", </w:t>
      </w:r>
      <w:r>
        <w:rPr>
          <w:rFonts w:ascii="Times New Roman" w:eastAsia="Times New Roman" w:hAnsi="Times New Roman" w:cs="Times New Roman"/>
          <w:sz w:val="28"/>
          <w:szCs w:val="28"/>
        </w:rPr>
        <w:t>если иное не установлено настоящим Федеральным законом и иными федеральными законами,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пунктами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документов, предусмотренных настоящим Федеральным законом. В случае, если изменение указанных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пункте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главой VI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п. 4.4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ст. 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8 августа 2001 г. N 129-ФЗ "О государственной регистрации юридических лиц и индивидуальных предпринимателей"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установлено, что государственная регистрация не может быть осуществлена в случае установления недостоверности сведений, включаемых в единый государственный реестр юридических лиц.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п. 1 т. 25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8 августа 2001 г. N 129-ФЗ "О государственной регистрации юридических лиц и индивидуальных предпринимателей"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совершения должностным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Шукало И.С</w:t>
      </w:r>
      <w:r>
        <w:rPr>
          <w:rFonts w:ascii="Times New Roman" w:eastAsia="Times New Roman" w:hAnsi="Times New Roman" w:cs="Times New Roman"/>
          <w:sz w:val="28"/>
          <w:szCs w:val="28"/>
        </w:rPr>
        <w:t>. административного правонарушения и его вина объективно подтверждаются совокупностью исследованных доказательств, а именно: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списк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внутренних почтовых отправлений;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отчетами об отслеживании почтовых отправлений;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уведомлением на составление протокола об административном правонарушении;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уведомлением о необходимости предоставления достоверных сведений (повторно)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05.05.2025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протокола № 09-</w:t>
      </w:r>
      <w:r>
        <w:rPr>
          <w:rFonts w:ascii="Times New Roman" w:eastAsia="Times New Roman" w:hAnsi="Times New Roman" w:cs="Times New Roman"/>
          <w:sz w:val="28"/>
          <w:szCs w:val="28"/>
        </w:rPr>
        <w:t>269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осмотра принадлежащих юридическому лицу или индивидуальному предпринимателя помещений, территорий с </w:t>
      </w:r>
      <w:r>
        <w:rPr>
          <w:rFonts w:ascii="Times New Roman" w:eastAsia="Times New Roman" w:hAnsi="Times New Roman" w:cs="Times New Roman"/>
          <w:sz w:val="28"/>
          <w:szCs w:val="28"/>
        </w:rPr>
        <w:t>диском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о назначении административного наказания 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.2024 о привлечении </w:t>
      </w:r>
      <w:r>
        <w:rPr>
          <w:rFonts w:ascii="Times New Roman" w:eastAsia="Times New Roman" w:hAnsi="Times New Roman" w:cs="Times New Roman"/>
          <w:sz w:val="28"/>
          <w:szCs w:val="28"/>
        </w:rPr>
        <w:t>Шукало И.С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 административной ответственности по ч. 4 ст. 14.25 КоАП РФ, 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04.02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уведомлением о необходимости предоставления достоверных сведений 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.2024,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выпиской из ЕГРН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другими материалами дела.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действия 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Нечипоренко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квалифицирует по ч. 5 ст. 14.25 КоАП РФ, как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 в орган,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 наказуемого деяния.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4.3 КоАП РФ, отягчающих административную ответственность, судом не установлено.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должностному лицу </w:t>
      </w:r>
      <w:r>
        <w:rPr>
          <w:rFonts w:ascii="Times New Roman" w:eastAsia="Times New Roman" w:hAnsi="Times New Roman" w:cs="Times New Roman"/>
          <w:sz w:val="28"/>
          <w:szCs w:val="28"/>
        </w:rPr>
        <w:t>Шукало И.С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наказания учитывается характер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личность.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ПОСТАНОВИЛ: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Шукало Игоря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5 ст. 14.25 КоАП РФ, и назначить административное наказание в виде дисквалификации на срок 1 (один) год.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должностному лицу </w:t>
      </w:r>
      <w:r>
        <w:rPr>
          <w:rFonts w:ascii="Times New Roman" w:eastAsia="Times New Roman" w:hAnsi="Times New Roman" w:cs="Times New Roman"/>
          <w:sz w:val="28"/>
          <w:szCs w:val="28"/>
        </w:rPr>
        <w:t>Шукало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</w:t>
      </w:r>
      <w:r>
        <w:rPr>
          <w:rFonts w:ascii="Times New Roman" w:eastAsia="Times New Roman" w:hAnsi="Times New Roman" w:cs="Times New Roman"/>
          <w:sz w:val="28"/>
          <w:szCs w:val="28"/>
        </w:rPr>
        <w:t>., что, в силу ч. 1,2 ст. 32.11 КоАП РФ,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 Исполнение постановления о дисквалификации производится путем прекращения договора (контракта) с дисквалифицированным лицом.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путем подачи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в течение десяти суток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</w:t>
      </w:r>
      <w:r>
        <w:rPr>
          <w:rFonts w:ascii="Times New Roman" w:eastAsia="Times New Roman" w:hAnsi="Times New Roman" w:cs="Times New Roman"/>
          <w:sz w:val="22"/>
          <w:szCs w:val="22"/>
        </w:rPr>
        <w:t>ирово</w:t>
      </w:r>
      <w:r>
        <w:rPr>
          <w:rFonts w:ascii="Times New Roman" w:eastAsia="Times New Roman" w:hAnsi="Times New Roman" w:cs="Times New Roman"/>
          <w:sz w:val="22"/>
          <w:szCs w:val="22"/>
        </w:rPr>
        <w:t>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судь</w:t>
      </w:r>
      <w:r>
        <w:rPr>
          <w:rFonts w:ascii="Times New Roman" w:eastAsia="Times New Roman" w:hAnsi="Times New Roman" w:cs="Times New Roman"/>
          <w:sz w:val="22"/>
          <w:szCs w:val="22"/>
        </w:rPr>
        <w:t>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15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>октября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1398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02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>О.П. Куликова</w:t>
      </w:r>
    </w:p>
    <w:p>
      <w:pPr>
        <w:spacing w:before="0" w:after="0"/>
        <w:jc w:val="both"/>
        <w:rPr>
          <w:sz w:val="28"/>
          <w:szCs w:val="28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6">
    <w:name w:val="cat-UserDefined grp-31 rplc-16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UserDefinedgrp-33rplc-25">
    <w:name w:val="cat-UserDefined grp-33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